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90B4" w14:textId="77777777" w:rsidR="00E044A6" w:rsidRPr="00B12FEF" w:rsidRDefault="00E044A6" w:rsidP="00137C0B">
      <w:pPr>
        <w:pStyle w:val="NoSpacing"/>
      </w:pPr>
    </w:p>
    <w:p w14:paraId="19342A78" w14:textId="77777777" w:rsidR="00E044A6" w:rsidRPr="00B12FEF" w:rsidRDefault="00E044A6" w:rsidP="00E044A6">
      <w:pPr>
        <w:pStyle w:val="NoSpacing"/>
        <w:jc w:val="center"/>
        <w:rPr>
          <w:b/>
          <w:bCs/>
          <w:u w:val="single"/>
        </w:rPr>
      </w:pPr>
      <w:r w:rsidRPr="00B12FEF">
        <w:rPr>
          <w:b/>
          <w:bCs/>
          <w:u w:val="single"/>
        </w:rPr>
        <w:t>District Court of The Hague</w:t>
      </w:r>
    </w:p>
    <w:p w14:paraId="014DFB6A" w14:textId="77777777" w:rsidR="00E044A6" w:rsidRPr="00B12FEF" w:rsidRDefault="00E044A6" w:rsidP="00E044A6">
      <w:pPr>
        <w:pStyle w:val="NoSpacing"/>
      </w:pPr>
    </w:p>
    <w:p w14:paraId="27B2BF5E" w14:textId="77777777" w:rsidR="00E044A6" w:rsidRPr="00B12FEF" w:rsidRDefault="00E044A6" w:rsidP="00E044A6">
      <w:pPr>
        <w:pStyle w:val="NoSpacing"/>
      </w:pPr>
    </w:p>
    <w:p w14:paraId="0F6432EC" w14:textId="6634F1BA" w:rsidR="00E044A6" w:rsidRPr="00B12FEF" w:rsidRDefault="00E044A6" w:rsidP="00E044A6">
      <w:pPr>
        <w:pStyle w:val="NoSpacing"/>
        <w:rPr>
          <w:b/>
          <w:bCs/>
          <w:u w:val="single"/>
        </w:rPr>
      </w:pPr>
      <w:r w:rsidRPr="00B12FEF">
        <w:t>Case number: C/09/571932 2019/379</w:t>
      </w:r>
      <w:r w:rsidRPr="00B12FEF">
        <w:tab/>
      </w:r>
      <w:r w:rsidRPr="00B12FEF">
        <w:tab/>
      </w:r>
      <w:r w:rsidRPr="00B12FEF">
        <w:rPr>
          <w:b/>
          <w:bCs/>
          <w:u w:val="single"/>
        </w:rPr>
        <w:t>STATEMENT ON THE RECORD OF</w:t>
      </w:r>
    </w:p>
    <w:p w14:paraId="12024870" w14:textId="58F755F6" w:rsidR="00E044A6" w:rsidRPr="00B12FEF" w:rsidRDefault="00E044A6" w:rsidP="00E044A6">
      <w:pPr>
        <w:pStyle w:val="NoSpacing"/>
        <w:rPr>
          <w:b/>
          <w:bCs/>
          <w:u w:val="single"/>
        </w:rPr>
      </w:pPr>
      <w:r w:rsidRPr="00B12FEF">
        <w:rPr>
          <w:b/>
          <w:bCs/>
        </w:rPr>
        <w:tab/>
      </w:r>
      <w:r w:rsidRPr="00B12FEF">
        <w:rPr>
          <w:b/>
          <w:bCs/>
        </w:rPr>
        <w:tab/>
      </w:r>
      <w:r w:rsidRPr="00B12FEF">
        <w:rPr>
          <w:b/>
          <w:bCs/>
        </w:rPr>
        <w:tab/>
      </w:r>
      <w:r w:rsidRPr="00B12FEF">
        <w:rPr>
          <w:b/>
          <w:bCs/>
        </w:rPr>
        <w:tab/>
      </w:r>
      <w:r w:rsidRPr="00B12FEF">
        <w:rPr>
          <w:b/>
          <w:bCs/>
        </w:rPr>
        <w:tab/>
      </w:r>
      <w:r w:rsidRPr="00B12FEF">
        <w:rPr>
          <w:b/>
          <w:bCs/>
        </w:rPr>
        <w:tab/>
      </w:r>
      <w:r w:rsidRPr="00B12FEF">
        <w:rPr>
          <w:b/>
          <w:bCs/>
          <w:u w:val="single"/>
        </w:rPr>
        <w:t>SUBMISSION OF ADDITIONAL EXHIBIT</w:t>
      </w:r>
    </w:p>
    <w:p w14:paraId="3FEFD082" w14:textId="77777777" w:rsidR="00E044A6" w:rsidRPr="00B12FEF" w:rsidRDefault="00E044A6" w:rsidP="00E044A6">
      <w:pPr>
        <w:pStyle w:val="NoSpacing"/>
      </w:pPr>
    </w:p>
    <w:p w14:paraId="7CA1B176" w14:textId="5DA67826" w:rsidR="00E044A6" w:rsidRPr="00B12FEF" w:rsidRDefault="00A701D3" w:rsidP="00E044A6">
      <w:pPr>
        <w:pStyle w:val="NoSpacing"/>
      </w:pPr>
      <w:r w:rsidRPr="00B12FEF">
        <w:t>Date</w:t>
      </w:r>
      <w:r w:rsidR="00E044A6" w:rsidRPr="00B12FEF">
        <w:t>: 11 December 2020</w:t>
      </w:r>
      <w:r w:rsidR="00E044A6" w:rsidRPr="00B12FEF">
        <w:tab/>
      </w:r>
      <w:r w:rsidR="00E044A6" w:rsidRPr="00B12FEF">
        <w:tab/>
      </w:r>
      <w:r w:rsidR="00E044A6" w:rsidRPr="00B12FEF">
        <w:tab/>
        <w:t>in the matter of:</w:t>
      </w:r>
    </w:p>
    <w:p w14:paraId="6221E9F9" w14:textId="77777777" w:rsidR="00E044A6" w:rsidRPr="00B12FEF" w:rsidRDefault="00E044A6" w:rsidP="00E044A6">
      <w:pPr>
        <w:pStyle w:val="NoSpacing"/>
      </w:pPr>
    </w:p>
    <w:p w14:paraId="4A19DF7B" w14:textId="77777777" w:rsidR="00E044A6" w:rsidRPr="00B12FEF" w:rsidRDefault="00E044A6" w:rsidP="00E044A6">
      <w:pPr>
        <w:pStyle w:val="NoSpacing"/>
      </w:pPr>
    </w:p>
    <w:p w14:paraId="5D9F4C58" w14:textId="77777777" w:rsidR="00E044A6" w:rsidRPr="00B12FEF" w:rsidRDefault="00E044A6" w:rsidP="00E044A6">
      <w:pPr>
        <w:pStyle w:val="NoSpacing"/>
        <w:ind w:left="4253" w:hanging="4253"/>
      </w:pPr>
      <w:r w:rsidRPr="00B12FEF">
        <w:tab/>
        <w:t xml:space="preserve">1. </w:t>
      </w:r>
      <w:proofErr w:type="spellStart"/>
      <w:r w:rsidRPr="00B12FEF">
        <w:rPr>
          <w:b/>
          <w:bCs/>
        </w:rPr>
        <w:t>Vereniging</w:t>
      </w:r>
      <w:proofErr w:type="spellEnd"/>
      <w:r w:rsidRPr="00B12FEF">
        <w:rPr>
          <w:b/>
          <w:bCs/>
        </w:rPr>
        <w:t xml:space="preserve"> </w:t>
      </w:r>
      <w:proofErr w:type="spellStart"/>
      <w:r w:rsidRPr="00B12FEF">
        <w:rPr>
          <w:b/>
          <w:bCs/>
        </w:rPr>
        <w:t>Milieudefensie</w:t>
      </w:r>
      <w:proofErr w:type="spellEnd"/>
    </w:p>
    <w:p w14:paraId="4340C3EE" w14:textId="77777777" w:rsidR="00E044A6" w:rsidRPr="00B12FEF" w:rsidRDefault="00E044A6" w:rsidP="00E044A6">
      <w:pPr>
        <w:pStyle w:val="NoSpacing"/>
        <w:ind w:left="4253" w:hanging="4253"/>
      </w:pPr>
      <w:r w:rsidRPr="00B12FEF">
        <w:tab/>
        <w:t xml:space="preserve">both on its own behalf, and in its capacity of representative ad litem and representative of the co-claimants who are listed on </w:t>
      </w:r>
      <w:r w:rsidRPr="00B12FEF">
        <w:rPr>
          <w:b/>
          <w:bCs/>
        </w:rPr>
        <w:t>Annex A</w:t>
      </w:r>
      <w:r w:rsidRPr="00B12FEF">
        <w:t>, which annex is attached to the summons and forms part thereof,</w:t>
      </w:r>
    </w:p>
    <w:p w14:paraId="26A953E2" w14:textId="77777777" w:rsidR="00E044A6" w:rsidRPr="00B12FEF" w:rsidRDefault="00E044A6" w:rsidP="00E044A6">
      <w:pPr>
        <w:pStyle w:val="NoSpacing"/>
        <w:ind w:left="4253" w:hanging="4253"/>
      </w:pPr>
      <w:r w:rsidRPr="00B12FEF">
        <w:tab/>
        <w:t>having its registered office in Amsterdam, the Netherlands;</w:t>
      </w:r>
    </w:p>
    <w:p w14:paraId="4903D773" w14:textId="77777777" w:rsidR="00E044A6" w:rsidRPr="00B12FEF" w:rsidRDefault="00E044A6" w:rsidP="00E044A6">
      <w:pPr>
        <w:pStyle w:val="NoSpacing"/>
      </w:pPr>
    </w:p>
    <w:p w14:paraId="336D2228" w14:textId="77777777" w:rsidR="00E044A6" w:rsidRPr="00B12FEF" w:rsidRDefault="00E044A6" w:rsidP="00E044A6">
      <w:pPr>
        <w:pStyle w:val="NoSpacing"/>
        <w:ind w:left="4253" w:hanging="4253"/>
      </w:pPr>
      <w:r w:rsidRPr="00B12FEF">
        <w:tab/>
        <w:t xml:space="preserve">2. </w:t>
      </w:r>
      <w:proofErr w:type="spellStart"/>
      <w:r w:rsidRPr="00B12FEF">
        <w:rPr>
          <w:b/>
          <w:bCs/>
        </w:rPr>
        <w:t>Stichting</w:t>
      </w:r>
      <w:proofErr w:type="spellEnd"/>
      <w:r w:rsidRPr="00B12FEF">
        <w:rPr>
          <w:b/>
          <w:bCs/>
        </w:rPr>
        <w:t xml:space="preserve"> Greenpeace Nederland,</w:t>
      </w:r>
    </w:p>
    <w:p w14:paraId="7CC42807" w14:textId="77777777" w:rsidR="00E044A6" w:rsidRPr="00B12FEF" w:rsidRDefault="00E044A6" w:rsidP="00E044A6">
      <w:pPr>
        <w:pStyle w:val="NoSpacing"/>
        <w:ind w:left="4253" w:hanging="4253"/>
      </w:pPr>
      <w:r w:rsidRPr="00B12FEF">
        <w:tab/>
        <w:t>having its registered office in Amsterdam, the Netherlands;</w:t>
      </w:r>
    </w:p>
    <w:p w14:paraId="0C408A09" w14:textId="77777777" w:rsidR="00E044A6" w:rsidRPr="00B12FEF" w:rsidRDefault="00E044A6" w:rsidP="00E044A6">
      <w:pPr>
        <w:pStyle w:val="NoSpacing"/>
      </w:pPr>
    </w:p>
    <w:p w14:paraId="22FC278E" w14:textId="77777777" w:rsidR="00E044A6" w:rsidRPr="00683195" w:rsidRDefault="00E044A6" w:rsidP="00E044A6">
      <w:pPr>
        <w:pStyle w:val="NoSpacing"/>
        <w:ind w:left="4253" w:hanging="4253"/>
        <w:rPr>
          <w:lang w:val="nl-NL"/>
        </w:rPr>
      </w:pPr>
      <w:r w:rsidRPr="00B12FEF">
        <w:tab/>
      </w:r>
      <w:r w:rsidRPr="00683195">
        <w:rPr>
          <w:lang w:val="nl-NL"/>
        </w:rPr>
        <w:t xml:space="preserve">3. </w:t>
      </w:r>
      <w:r w:rsidRPr="00683195">
        <w:rPr>
          <w:b/>
          <w:bCs/>
          <w:lang w:val="nl-NL"/>
        </w:rPr>
        <w:t>Landelijke Vereniging tot Behoud van de Waddenzee</w:t>
      </w:r>
      <w:r w:rsidRPr="00683195">
        <w:rPr>
          <w:lang w:val="nl-NL"/>
        </w:rPr>
        <w:t xml:space="preserve">, </w:t>
      </w:r>
    </w:p>
    <w:p w14:paraId="3E863379" w14:textId="77777777" w:rsidR="00E044A6" w:rsidRPr="00B12FEF" w:rsidRDefault="00E044A6" w:rsidP="00E044A6">
      <w:pPr>
        <w:pStyle w:val="NoSpacing"/>
        <w:ind w:left="4253" w:hanging="4253"/>
      </w:pPr>
      <w:r w:rsidRPr="00683195">
        <w:rPr>
          <w:lang w:val="nl-NL"/>
        </w:rPr>
        <w:tab/>
      </w:r>
      <w:r w:rsidRPr="00B12FEF">
        <w:t>having its registered office in Harlingen, the Netherlands;</w:t>
      </w:r>
    </w:p>
    <w:p w14:paraId="3D718E56" w14:textId="77777777" w:rsidR="00E044A6" w:rsidRPr="00B12FEF" w:rsidRDefault="00E044A6" w:rsidP="00E044A6">
      <w:pPr>
        <w:pStyle w:val="NoSpacing"/>
      </w:pPr>
    </w:p>
    <w:p w14:paraId="486E49DD" w14:textId="77777777" w:rsidR="00E044A6" w:rsidRPr="00683195" w:rsidRDefault="00E044A6" w:rsidP="00E044A6">
      <w:pPr>
        <w:pStyle w:val="NoSpacing"/>
        <w:ind w:left="4253" w:hanging="4253"/>
        <w:rPr>
          <w:lang w:val="nl-NL"/>
        </w:rPr>
      </w:pPr>
      <w:r w:rsidRPr="00B12FEF">
        <w:tab/>
      </w:r>
      <w:r w:rsidRPr="00683195">
        <w:rPr>
          <w:lang w:val="nl-NL"/>
        </w:rPr>
        <w:t xml:space="preserve">4. </w:t>
      </w:r>
      <w:r w:rsidRPr="00683195">
        <w:rPr>
          <w:b/>
          <w:bCs/>
          <w:lang w:val="nl-NL"/>
        </w:rPr>
        <w:t>Stichting ter bevordering van de Fossielvrij-beweging</w:t>
      </w:r>
      <w:r w:rsidRPr="00683195">
        <w:rPr>
          <w:lang w:val="nl-NL"/>
        </w:rPr>
        <w:t xml:space="preserve">, </w:t>
      </w:r>
    </w:p>
    <w:p w14:paraId="4A148E35" w14:textId="77777777" w:rsidR="00E044A6" w:rsidRPr="00B12FEF" w:rsidRDefault="00E044A6" w:rsidP="00E044A6">
      <w:pPr>
        <w:pStyle w:val="NoSpacing"/>
        <w:ind w:left="4253" w:hanging="4253"/>
      </w:pPr>
      <w:r w:rsidRPr="00683195">
        <w:rPr>
          <w:lang w:val="nl-NL"/>
        </w:rPr>
        <w:tab/>
      </w:r>
      <w:r w:rsidRPr="00B12FEF">
        <w:t>having its registered office in Amsterdam, the Netherlands;</w:t>
      </w:r>
    </w:p>
    <w:p w14:paraId="11A068D0" w14:textId="77777777" w:rsidR="00E044A6" w:rsidRPr="00B12FEF" w:rsidRDefault="00E044A6" w:rsidP="00E044A6">
      <w:pPr>
        <w:pStyle w:val="NoSpacing"/>
      </w:pPr>
    </w:p>
    <w:p w14:paraId="51E1BA12" w14:textId="77777777" w:rsidR="00E044A6" w:rsidRPr="00B12FEF" w:rsidRDefault="00E044A6" w:rsidP="00E044A6">
      <w:pPr>
        <w:pStyle w:val="NoSpacing"/>
        <w:ind w:left="4253" w:hanging="4253"/>
      </w:pPr>
      <w:r w:rsidRPr="00B12FEF">
        <w:tab/>
        <w:t xml:space="preserve">5. </w:t>
      </w:r>
      <w:proofErr w:type="spellStart"/>
      <w:r w:rsidRPr="00B12FEF">
        <w:rPr>
          <w:b/>
          <w:bCs/>
        </w:rPr>
        <w:t>Stichting</w:t>
      </w:r>
      <w:proofErr w:type="spellEnd"/>
      <w:r w:rsidRPr="00B12FEF">
        <w:rPr>
          <w:b/>
          <w:bCs/>
        </w:rPr>
        <w:t xml:space="preserve"> Both ENDS</w:t>
      </w:r>
      <w:r w:rsidRPr="00B12FEF">
        <w:t xml:space="preserve">, </w:t>
      </w:r>
    </w:p>
    <w:p w14:paraId="5BAC1B74" w14:textId="77777777" w:rsidR="00E044A6" w:rsidRPr="00B12FEF" w:rsidRDefault="00E044A6" w:rsidP="00E044A6">
      <w:pPr>
        <w:pStyle w:val="NoSpacing"/>
        <w:ind w:left="4253" w:hanging="4253"/>
      </w:pPr>
      <w:r w:rsidRPr="00B12FEF">
        <w:tab/>
        <w:t>having its registered office in Amsterdam, the Netherlands;</w:t>
      </w:r>
    </w:p>
    <w:p w14:paraId="74A625F3" w14:textId="77777777" w:rsidR="00E044A6" w:rsidRPr="00B12FEF" w:rsidRDefault="00E044A6" w:rsidP="00E044A6">
      <w:pPr>
        <w:pStyle w:val="NoSpacing"/>
      </w:pPr>
    </w:p>
    <w:p w14:paraId="250AE24D" w14:textId="77777777" w:rsidR="00E044A6" w:rsidRPr="00B12FEF" w:rsidRDefault="00E044A6" w:rsidP="00E044A6">
      <w:pPr>
        <w:pStyle w:val="NoSpacing"/>
        <w:ind w:left="4253" w:hanging="4253"/>
      </w:pPr>
      <w:r w:rsidRPr="00B12FEF">
        <w:tab/>
        <w:t xml:space="preserve">6. </w:t>
      </w:r>
      <w:proofErr w:type="spellStart"/>
      <w:r w:rsidRPr="00B12FEF">
        <w:rPr>
          <w:b/>
          <w:bCs/>
        </w:rPr>
        <w:t>Jongeren</w:t>
      </w:r>
      <w:proofErr w:type="spellEnd"/>
      <w:r w:rsidRPr="00B12FEF">
        <w:rPr>
          <w:b/>
          <w:bCs/>
        </w:rPr>
        <w:t xml:space="preserve"> Milieu </w:t>
      </w:r>
      <w:proofErr w:type="spellStart"/>
      <w:r w:rsidRPr="00B12FEF">
        <w:rPr>
          <w:b/>
          <w:bCs/>
        </w:rPr>
        <w:t>Actief</w:t>
      </w:r>
      <w:proofErr w:type="spellEnd"/>
      <w:r w:rsidRPr="00B12FEF">
        <w:t xml:space="preserve">, </w:t>
      </w:r>
    </w:p>
    <w:p w14:paraId="2D9863BD" w14:textId="77777777" w:rsidR="00E044A6" w:rsidRPr="00B12FEF" w:rsidRDefault="00E044A6" w:rsidP="00E044A6">
      <w:pPr>
        <w:pStyle w:val="NoSpacing"/>
        <w:ind w:left="4253" w:hanging="4253"/>
      </w:pPr>
      <w:r w:rsidRPr="00B12FEF">
        <w:tab/>
        <w:t>having its registered office in Amsterdam, the Netherlands;</w:t>
      </w:r>
    </w:p>
    <w:p w14:paraId="4A37133D" w14:textId="77777777" w:rsidR="00E044A6" w:rsidRPr="00B12FEF" w:rsidRDefault="00E044A6" w:rsidP="00E044A6">
      <w:pPr>
        <w:pStyle w:val="NoSpacing"/>
      </w:pPr>
    </w:p>
    <w:p w14:paraId="3DE9F33C" w14:textId="77777777" w:rsidR="00E044A6" w:rsidRPr="00B12FEF" w:rsidRDefault="00E044A6" w:rsidP="00E044A6">
      <w:pPr>
        <w:pStyle w:val="NoSpacing"/>
        <w:ind w:left="4253" w:hanging="4253"/>
      </w:pPr>
      <w:r w:rsidRPr="00B12FEF">
        <w:tab/>
        <w:t xml:space="preserve">7. </w:t>
      </w:r>
      <w:proofErr w:type="spellStart"/>
      <w:r w:rsidRPr="00B12FEF">
        <w:rPr>
          <w:b/>
          <w:bCs/>
        </w:rPr>
        <w:t>Stichting</w:t>
      </w:r>
      <w:proofErr w:type="spellEnd"/>
      <w:r w:rsidRPr="00B12FEF">
        <w:rPr>
          <w:b/>
          <w:bCs/>
        </w:rPr>
        <w:t xml:space="preserve"> ActionAid</w:t>
      </w:r>
      <w:r w:rsidRPr="00B12FEF">
        <w:t xml:space="preserve">, </w:t>
      </w:r>
    </w:p>
    <w:p w14:paraId="53252A19" w14:textId="77777777" w:rsidR="00E044A6" w:rsidRPr="00B12FEF" w:rsidRDefault="00E044A6" w:rsidP="00E044A6">
      <w:pPr>
        <w:pStyle w:val="NoSpacing"/>
        <w:ind w:left="4253" w:hanging="4253"/>
      </w:pPr>
      <w:r w:rsidRPr="00B12FEF">
        <w:tab/>
        <w:t xml:space="preserve">having its registered office in Amsterdam, the Netherlands </w:t>
      </w:r>
    </w:p>
    <w:p w14:paraId="53CCF119" w14:textId="77777777" w:rsidR="00E044A6" w:rsidRPr="00B12FEF" w:rsidRDefault="00E044A6" w:rsidP="00E044A6">
      <w:pPr>
        <w:pStyle w:val="NoSpacing"/>
      </w:pPr>
    </w:p>
    <w:p w14:paraId="784A3B1F" w14:textId="77777777" w:rsidR="00E044A6" w:rsidRPr="00B12FEF" w:rsidRDefault="00E044A6" w:rsidP="00E044A6">
      <w:pPr>
        <w:pStyle w:val="NoSpacing"/>
        <w:ind w:left="4253" w:hanging="4253"/>
      </w:pPr>
      <w:r w:rsidRPr="00B12FEF">
        <w:tab/>
        <w:t>Claimants</w:t>
      </w:r>
    </w:p>
    <w:p w14:paraId="52CB1BCE" w14:textId="77777777" w:rsidR="00E044A6" w:rsidRPr="00B12FEF" w:rsidRDefault="00E044A6" w:rsidP="00E044A6">
      <w:pPr>
        <w:pStyle w:val="NoSpacing"/>
      </w:pPr>
    </w:p>
    <w:p w14:paraId="54F69E4D" w14:textId="77777777" w:rsidR="00E044A6" w:rsidRPr="00B12FEF" w:rsidRDefault="00E044A6" w:rsidP="00E044A6">
      <w:pPr>
        <w:pStyle w:val="NoSpacing"/>
        <w:ind w:left="4253" w:hanging="4253"/>
      </w:pPr>
      <w:r w:rsidRPr="00B12FEF">
        <w:tab/>
        <w:t>Hereinafter also called: "</w:t>
      </w:r>
      <w:proofErr w:type="spellStart"/>
      <w:r w:rsidRPr="00B12FEF">
        <w:t>Milieudefensie</w:t>
      </w:r>
      <w:proofErr w:type="spellEnd"/>
      <w:r w:rsidRPr="00B12FEF">
        <w:t xml:space="preserve"> et al.”</w:t>
      </w:r>
    </w:p>
    <w:p w14:paraId="1423E277" w14:textId="77777777" w:rsidR="00E044A6" w:rsidRPr="00B12FEF" w:rsidRDefault="00E044A6" w:rsidP="00E044A6">
      <w:pPr>
        <w:pStyle w:val="NoSpacing"/>
      </w:pPr>
    </w:p>
    <w:p w14:paraId="3FB3B7B0" w14:textId="7927FD95" w:rsidR="00E044A6" w:rsidRPr="00B12FEF" w:rsidRDefault="00E044A6" w:rsidP="00E044A6">
      <w:pPr>
        <w:pStyle w:val="NoSpacing"/>
        <w:ind w:left="4253" w:hanging="4253"/>
      </w:pPr>
      <w:r w:rsidRPr="00B12FEF">
        <w:tab/>
        <w:t>Counsel: R.H.J. Cox</w:t>
      </w:r>
      <w:r w:rsidR="003C31F1">
        <w:t xml:space="preserve">, </w:t>
      </w:r>
      <w:r w:rsidR="003C31F1" w:rsidRPr="00721373">
        <w:rPr>
          <w:rFonts w:cstheme="minorHAnsi"/>
        </w:rPr>
        <w:t>D.M</w:t>
      </w:r>
      <w:r w:rsidR="003C31F1">
        <w:rPr>
          <w:rFonts w:cstheme="minorHAnsi"/>
        </w:rPr>
        <w:t>.</w:t>
      </w:r>
      <w:r w:rsidR="003C31F1" w:rsidRPr="00721373">
        <w:rPr>
          <w:rFonts w:cstheme="minorHAnsi"/>
        </w:rPr>
        <w:t xml:space="preserve">J. </w:t>
      </w:r>
      <w:proofErr w:type="spellStart"/>
      <w:r w:rsidR="003C31F1" w:rsidRPr="00721373">
        <w:rPr>
          <w:rFonts w:cstheme="minorHAnsi"/>
        </w:rPr>
        <w:t>Dexters</w:t>
      </w:r>
      <w:proofErr w:type="spellEnd"/>
      <w:r w:rsidR="003C31F1" w:rsidRPr="00721373">
        <w:rPr>
          <w:rFonts w:cstheme="minorHAnsi"/>
        </w:rPr>
        <w:t xml:space="preserve">, A.J.M. van Diem </w:t>
      </w:r>
      <w:r w:rsidR="003C31F1">
        <w:rPr>
          <w:rFonts w:cstheme="minorHAnsi"/>
        </w:rPr>
        <w:t>and</w:t>
      </w:r>
      <w:r w:rsidR="003C31F1" w:rsidRPr="00721373">
        <w:rPr>
          <w:rFonts w:cstheme="minorHAnsi"/>
        </w:rPr>
        <w:t xml:space="preserve"> S</w:t>
      </w:r>
      <w:r w:rsidR="003C31F1">
        <w:rPr>
          <w:rFonts w:cstheme="minorHAnsi"/>
        </w:rPr>
        <w:t>.</w:t>
      </w:r>
      <w:r w:rsidR="003C31F1" w:rsidRPr="00721373">
        <w:rPr>
          <w:rFonts w:cstheme="minorHAnsi"/>
        </w:rPr>
        <w:t xml:space="preserve">J. </w:t>
      </w:r>
      <w:proofErr w:type="spellStart"/>
      <w:r w:rsidR="003C31F1" w:rsidRPr="00721373">
        <w:rPr>
          <w:rFonts w:cstheme="minorHAnsi"/>
        </w:rPr>
        <w:t>Keuls</w:t>
      </w:r>
      <w:proofErr w:type="spellEnd"/>
    </w:p>
    <w:p w14:paraId="6C9AA736" w14:textId="77777777" w:rsidR="00E044A6" w:rsidRPr="00B12FEF" w:rsidRDefault="00E044A6" w:rsidP="00E044A6">
      <w:pPr>
        <w:pStyle w:val="NoSpacing"/>
      </w:pPr>
    </w:p>
    <w:p w14:paraId="040DBF60" w14:textId="77777777" w:rsidR="00E044A6" w:rsidRPr="00B12FEF" w:rsidRDefault="00E044A6" w:rsidP="00E044A6">
      <w:pPr>
        <w:pStyle w:val="NoSpacing"/>
        <w:ind w:left="4253" w:hanging="4253"/>
      </w:pPr>
      <w:r w:rsidRPr="00B12FEF">
        <w:tab/>
        <w:t>Versus</w:t>
      </w:r>
    </w:p>
    <w:p w14:paraId="1E7389FD" w14:textId="77777777" w:rsidR="00E044A6" w:rsidRPr="00B12FEF" w:rsidRDefault="00E044A6" w:rsidP="00E044A6">
      <w:pPr>
        <w:pStyle w:val="NoSpacing"/>
      </w:pPr>
    </w:p>
    <w:p w14:paraId="518166A8" w14:textId="77777777" w:rsidR="00E044A6" w:rsidRPr="00B12FEF" w:rsidRDefault="00E044A6" w:rsidP="00E044A6">
      <w:pPr>
        <w:pStyle w:val="NoSpacing"/>
        <w:ind w:left="4253" w:hanging="4253"/>
        <w:rPr>
          <w:b/>
          <w:bCs/>
        </w:rPr>
      </w:pPr>
      <w:r w:rsidRPr="00B12FEF">
        <w:tab/>
      </w:r>
      <w:r w:rsidRPr="00B12FEF">
        <w:rPr>
          <w:b/>
          <w:bCs/>
        </w:rPr>
        <w:t>Royal Dutch Shell plc</w:t>
      </w:r>
    </w:p>
    <w:p w14:paraId="6C4C1A43" w14:textId="77777777" w:rsidR="00E044A6" w:rsidRPr="00B12FEF" w:rsidRDefault="00E044A6" w:rsidP="00E044A6">
      <w:pPr>
        <w:pStyle w:val="NoSpacing"/>
      </w:pPr>
    </w:p>
    <w:p w14:paraId="3E98775F" w14:textId="77777777" w:rsidR="00E044A6" w:rsidRPr="00B12FEF" w:rsidRDefault="00E044A6" w:rsidP="00E044A6">
      <w:pPr>
        <w:pStyle w:val="NoSpacing"/>
        <w:ind w:left="4253" w:hanging="4253"/>
      </w:pPr>
      <w:r w:rsidRPr="00B12FEF">
        <w:tab/>
        <w:t xml:space="preserve">Having its registered office in The Hague, the Netherlands </w:t>
      </w:r>
    </w:p>
    <w:p w14:paraId="7A285B3D" w14:textId="77777777" w:rsidR="00E044A6" w:rsidRPr="00B12FEF" w:rsidRDefault="00E044A6" w:rsidP="00E044A6">
      <w:pPr>
        <w:pStyle w:val="NoSpacing"/>
      </w:pPr>
    </w:p>
    <w:p w14:paraId="79412A4B" w14:textId="77777777" w:rsidR="00E044A6" w:rsidRPr="00683195" w:rsidRDefault="00E044A6" w:rsidP="00E044A6">
      <w:pPr>
        <w:pStyle w:val="NoSpacing"/>
        <w:ind w:left="4253" w:hanging="4253"/>
        <w:rPr>
          <w:lang w:val="nl-NL"/>
        </w:rPr>
      </w:pPr>
      <w:r w:rsidRPr="00B12FEF">
        <w:tab/>
      </w:r>
      <w:r w:rsidRPr="00683195">
        <w:rPr>
          <w:lang w:val="nl-NL"/>
        </w:rPr>
        <w:t>Defendant</w:t>
      </w:r>
    </w:p>
    <w:p w14:paraId="54007841" w14:textId="77777777" w:rsidR="00E044A6" w:rsidRPr="00683195" w:rsidRDefault="00E044A6" w:rsidP="00E044A6">
      <w:pPr>
        <w:pStyle w:val="NoSpacing"/>
        <w:rPr>
          <w:lang w:val="nl-NL"/>
        </w:rPr>
      </w:pPr>
    </w:p>
    <w:p w14:paraId="31123CF1" w14:textId="77777777" w:rsidR="00E044A6" w:rsidRPr="00683195" w:rsidRDefault="00E044A6" w:rsidP="00E044A6">
      <w:pPr>
        <w:pStyle w:val="NoSpacing"/>
        <w:ind w:left="4253" w:hanging="4253"/>
        <w:rPr>
          <w:lang w:val="nl-NL"/>
        </w:rPr>
      </w:pPr>
      <w:r w:rsidRPr="00683195">
        <w:rPr>
          <w:lang w:val="nl-NL"/>
        </w:rPr>
        <w:tab/>
        <w:t>Counsel: J. de Bie Leuveling Tjeenk, N.H. van den Biggelaar and D. Horeman</w:t>
      </w:r>
    </w:p>
    <w:p w14:paraId="23B8AF89" w14:textId="6D2B455B" w:rsidR="00E044A6" w:rsidRPr="00683195" w:rsidRDefault="00E044A6">
      <w:pPr>
        <w:rPr>
          <w:lang w:val="nl-NL"/>
        </w:rPr>
      </w:pPr>
      <w:r w:rsidRPr="00683195">
        <w:rPr>
          <w:lang w:val="nl-NL"/>
        </w:rPr>
        <w:br w:type="page"/>
      </w:r>
    </w:p>
    <w:p w14:paraId="3137A209" w14:textId="77777777" w:rsidR="00137C0B" w:rsidRPr="00683195" w:rsidRDefault="00137C0B" w:rsidP="00137C0B">
      <w:pPr>
        <w:pStyle w:val="NoSpacing"/>
        <w:rPr>
          <w:lang w:val="nl-NL"/>
        </w:rPr>
      </w:pPr>
    </w:p>
    <w:p w14:paraId="3E5000F8" w14:textId="28908748" w:rsidR="00137C0B" w:rsidRPr="00B12FEF" w:rsidRDefault="00137C0B" w:rsidP="00A701D3">
      <w:pPr>
        <w:pStyle w:val="NoSpacing"/>
        <w:tabs>
          <w:tab w:val="left" w:pos="426"/>
        </w:tabs>
      </w:pPr>
      <w:r w:rsidRPr="00B12FEF">
        <w:t xml:space="preserve">1. </w:t>
      </w:r>
      <w:r w:rsidR="00A701D3" w:rsidRPr="00B12FEF">
        <w:tab/>
      </w:r>
      <w:r w:rsidRPr="00B12FEF">
        <w:t xml:space="preserve">To substantiate its assertions </w:t>
      </w:r>
      <w:proofErr w:type="spellStart"/>
      <w:r w:rsidRPr="00B12FEF">
        <w:t>Milieudefensie</w:t>
      </w:r>
      <w:proofErr w:type="spellEnd"/>
      <w:r w:rsidRPr="00B12FEF">
        <w:t xml:space="preserve"> et al. is submitting the following additional exhibit into the proceedings, as attached in the annex to this </w:t>
      </w:r>
      <w:r w:rsidR="008415D7">
        <w:t xml:space="preserve">statement on the </w:t>
      </w:r>
      <w:r w:rsidRPr="00B12FEF">
        <w:t>record:</w:t>
      </w:r>
    </w:p>
    <w:p w14:paraId="0D3927A2" w14:textId="77777777" w:rsidR="00A701D3" w:rsidRPr="00B12FEF" w:rsidRDefault="00A701D3" w:rsidP="00137C0B">
      <w:pPr>
        <w:pStyle w:val="NoSpacing"/>
      </w:pPr>
    </w:p>
    <w:p w14:paraId="67B18192" w14:textId="76EE26BB" w:rsidR="00137C0B" w:rsidRPr="00B12FEF" w:rsidRDefault="00137C0B" w:rsidP="00A701D3">
      <w:pPr>
        <w:pStyle w:val="NoSpacing"/>
        <w:ind w:left="1418" w:hanging="1418"/>
      </w:pPr>
      <w:r w:rsidRPr="00B12FEF">
        <w:rPr>
          <w:b/>
          <w:bCs/>
        </w:rPr>
        <w:t>Exhibit 337</w:t>
      </w:r>
      <w:r w:rsidRPr="00B12FEF">
        <w:t>:</w:t>
      </w:r>
      <w:r w:rsidRPr="00B12FEF">
        <w:tab/>
        <w:t>Review of Mulder et al. 2020, by Peter Erickson, Senior Scientist, Stockholm</w:t>
      </w:r>
      <w:r w:rsidR="00A701D3" w:rsidRPr="00B12FEF">
        <w:t xml:space="preserve"> </w:t>
      </w:r>
      <w:r w:rsidRPr="00B12FEF">
        <w:t xml:space="preserve">Environment Institute (U.S. </w:t>
      </w:r>
      <w:proofErr w:type="spellStart"/>
      <w:r w:rsidRPr="00B12FEF">
        <w:t>Center</w:t>
      </w:r>
      <w:proofErr w:type="spellEnd"/>
      <w:r w:rsidRPr="00B12FEF">
        <w:t>), December 10, 2020 (including Peter Erickson's CV)</w:t>
      </w:r>
    </w:p>
    <w:p w14:paraId="2BB2D5DE" w14:textId="77777777" w:rsidR="00A701D3" w:rsidRPr="00B12FEF" w:rsidRDefault="00A701D3" w:rsidP="00137C0B">
      <w:pPr>
        <w:pStyle w:val="NoSpacing"/>
      </w:pPr>
    </w:p>
    <w:p w14:paraId="1FC49C4D" w14:textId="2950D064" w:rsidR="00137C0B" w:rsidRPr="00B12FEF" w:rsidRDefault="00137C0B" w:rsidP="00A701D3">
      <w:pPr>
        <w:pStyle w:val="NoSpacing"/>
        <w:tabs>
          <w:tab w:val="left" w:pos="426"/>
        </w:tabs>
      </w:pPr>
      <w:r w:rsidRPr="00B12FEF">
        <w:t xml:space="preserve">2. </w:t>
      </w:r>
      <w:r w:rsidR="00A701D3" w:rsidRPr="00B12FEF">
        <w:tab/>
      </w:r>
      <w:r w:rsidRPr="00B12FEF">
        <w:t xml:space="preserve">On 30 October 2020 Royal Dutch Shell plc (hereinafter also: RDS) submitted the "Mulder report" as additional exhibit RK-35. This is a 99-page Policy Paper which was prepared by </w:t>
      </w:r>
      <w:proofErr w:type="spellStart"/>
      <w:r w:rsidRPr="00B12FEF">
        <w:t>Machiel</w:t>
      </w:r>
      <w:proofErr w:type="spellEnd"/>
      <w:r w:rsidRPr="00B12FEF">
        <w:t xml:space="preserve"> Mulder et al. (see page 2 of the Mulder report) on the request of De Brauw Blackstone </w:t>
      </w:r>
      <w:proofErr w:type="spellStart"/>
      <w:r w:rsidRPr="00B12FEF">
        <w:t>Westbroek</w:t>
      </w:r>
      <w:proofErr w:type="spellEnd"/>
      <w:r w:rsidRPr="00B12FEF">
        <w:t xml:space="preserve"> N.V. and with the financial support of RDS.</w:t>
      </w:r>
    </w:p>
    <w:p w14:paraId="13F63BFC" w14:textId="77777777" w:rsidR="00A701D3" w:rsidRPr="00B12FEF" w:rsidRDefault="00A701D3" w:rsidP="00137C0B">
      <w:pPr>
        <w:pStyle w:val="NoSpacing"/>
      </w:pPr>
    </w:p>
    <w:p w14:paraId="54ACFCC7" w14:textId="1C575AEE" w:rsidR="00137C0B" w:rsidRPr="00B12FEF" w:rsidRDefault="00137C0B" w:rsidP="00A701D3">
      <w:pPr>
        <w:pStyle w:val="NoSpacing"/>
        <w:tabs>
          <w:tab w:val="left" w:pos="426"/>
        </w:tabs>
      </w:pPr>
      <w:r w:rsidRPr="00B12FEF">
        <w:t xml:space="preserve">3. </w:t>
      </w:r>
      <w:r w:rsidR="00A701D3" w:rsidRPr="00B12FEF">
        <w:tab/>
      </w:r>
      <w:r w:rsidRPr="00B12FEF">
        <w:t xml:space="preserve">Following the Mulder report, Peter Erickson presented a brief response in the form of an expert statement, which </w:t>
      </w:r>
      <w:proofErr w:type="spellStart"/>
      <w:r w:rsidRPr="00B12FEF">
        <w:t>Milieudefensie</w:t>
      </w:r>
      <w:proofErr w:type="spellEnd"/>
      <w:r w:rsidRPr="00B12FEF">
        <w:t xml:space="preserve"> et al. is hereby submitting into the proceedings as Exhibit 337. Peter Erickson is a researcher with the Stockholm Environment Institute, which is one of the institutes which together with UNEP wrote the Production Gap report which </w:t>
      </w:r>
      <w:proofErr w:type="spellStart"/>
      <w:r w:rsidRPr="00B12FEF">
        <w:t>Milieudefensie</w:t>
      </w:r>
      <w:proofErr w:type="spellEnd"/>
      <w:r w:rsidRPr="00B12FEF">
        <w:t xml:space="preserve"> et al. submitted as Exhibit 276. See also the curriculum vitae of Peter Erickson which was submitted together with Exhibit 337.</w:t>
      </w:r>
    </w:p>
    <w:p w14:paraId="74328E62" w14:textId="77777777" w:rsidR="00A701D3" w:rsidRPr="00B12FEF" w:rsidRDefault="00A701D3" w:rsidP="00137C0B">
      <w:pPr>
        <w:pStyle w:val="NoSpacing"/>
      </w:pPr>
    </w:p>
    <w:p w14:paraId="0B6A5116" w14:textId="399BEAEC" w:rsidR="00137C0B" w:rsidRPr="00B12FEF" w:rsidRDefault="00137C0B" w:rsidP="006C6E6A">
      <w:pPr>
        <w:pStyle w:val="NoSpacing"/>
        <w:tabs>
          <w:tab w:val="left" w:pos="426"/>
        </w:tabs>
      </w:pPr>
      <w:r w:rsidRPr="00B12FEF">
        <w:t xml:space="preserve">4. </w:t>
      </w:r>
      <w:r w:rsidR="006C6E6A" w:rsidRPr="00B12FEF">
        <w:tab/>
      </w:r>
      <w:r w:rsidRPr="00B12FEF">
        <w:t>The expert statement was published on 10 December 2020 (</w:t>
      </w:r>
      <w:proofErr w:type="spellStart"/>
      <w:r w:rsidRPr="00B12FEF">
        <w:t>Milieudefensie</w:t>
      </w:r>
      <w:proofErr w:type="spellEnd"/>
      <w:r w:rsidRPr="00B12FEF">
        <w:t xml:space="preserve"> et al. received it on 10 December 2020 at 22:52 hours), which is why </w:t>
      </w:r>
      <w:proofErr w:type="spellStart"/>
      <w:r w:rsidRPr="00B12FEF">
        <w:t>Milieudefensie</w:t>
      </w:r>
      <w:proofErr w:type="spellEnd"/>
      <w:r w:rsidRPr="00B12FEF">
        <w:t xml:space="preserve"> et al. could not submit it into the proceedings at an earlier time.</w:t>
      </w:r>
    </w:p>
    <w:p w14:paraId="112EBC6A" w14:textId="77777777" w:rsidR="00A701D3" w:rsidRPr="00B12FEF" w:rsidRDefault="00A701D3" w:rsidP="00137C0B">
      <w:pPr>
        <w:pStyle w:val="NoSpacing"/>
      </w:pPr>
    </w:p>
    <w:p w14:paraId="08B576F6" w14:textId="2D903B39" w:rsidR="00137C0B" w:rsidRPr="00B12FEF" w:rsidRDefault="00137C0B" w:rsidP="006C6E6A">
      <w:pPr>
        <w:pStyle w:val="NoSpacing"/>
        <w:tabs>
          <w:tab w:val="left" w:pos="426"/>
        </w:tabs>
      </w:pPr>
      <w:r w:rsidRPr="00B12FEF">
        <w:t xml:space="preserve">5. </w:t>
      </w:r>
      <w:r w:rsidR="006C6E6A" w:rsidRPr="00B12FEF">
        <w:tab/>
      </w:r>
      <w:r w:rsidRPr="00B12FEF">
        <w:t xml:space="preserve">In addition, the expert statement is limited in size (only 4 pages) and the findings of Erickson align with the assertions and exhibits which </w:t>
      </w:r>
      <w:proofErr w:type="spellStart"/>
      <w:r w:rsidRPr="00B12FEF">
        <w:t>Milieudefensie</w:t>
      </w:r>
      <w:proofErr w:type="spellEnd"/>
      <w:r w:rsidRPr="00B12FEF">
        <w:t xml:space="preserve"> et al. have previously presented in the proceedings. This is thus not new information as such. During the session days on 15 and/or 17 December 2020 </w:t>
      </w:r>
      <w:proofErr w:type="spellStart"/>
      <w:r w:rsidRPr="00B12FEF">
        <w:t>Milieudefensie</w:t>
      </w:r>
      <w:proofErr w:type="spellEnd"/>
      <w:r w:rsidRPr="00B12FEF">
        <w:t xml:space="preserve"> et al. will cite from Erickson's expert statement. By submitting the short report now, RDS will have sufficient opportunity to become familiar with this report and to prepare itself, so that it will be able to adequately respond during the sessions on 15 and/or 17 December 2020. The principle that both sides must be heard has therefore been safeguarded.</w:t>
      </w:r>
    </w:p>
    <w:p w14:paraId="74757A9F" w14:textId="77777777" w:rsidR="00A701D3" w:rsidRPr="00B12FEF" w:rsidRDefault="00A701D3" w:rsidP="00137C0B">
      <w:pPr>
        <w:pStyle w:val="NoSpacing"/>
      </w:pPr>
    </w:p>
    <w:p w14:paraId="34A17729" w14:textId="23DCF60A" w:rsidR="00137C0B" w:rsidRPr="00B12FEF" w:rsidRDefault="00137C0B" w:rsidP="00B12FEF">
      <w:pPr>
        <w:pStyle w:val="NoSpacing"/>
        <w:tabs>
          <w:tab w:val="left" w:pos="426"/>
        </w:tabs>
      </w:pPr>
      <w:r w:rsidRPr="00B12FEF">
        <w:t xml:space="preserve">6. </w:t>
      </w:r>
      <w:r w:rsidR="00B12FEF" w:rsidRPr="00B12FEF">
        <w:tab/>
      </w:r>
      <w:r w:rsidRPr="00B12FEF">
        <w:t>For the above-mentioned reasons it is justified to submit this additional exhibit at this time and there is no conflict with proper procedural order.</w:t>
      </w:r>
    </w:p>
    <w:p w14:paraId="20082858" w14:textId="77777777" w:rsidR="00A701D3" w:rsidRPr="00B12FEF" w:rsidRDefault="00A701D3" w:rsidP="00137C0B">
      <w:pPr>
        <w:pStyle w:val="NoSpacing"/>
      </w:pPr>
    </w:p>
    <w:p w14:paraId="316537C9" w14:textId="6ED79AFF" w:rsidR="00137C0B" w:rsidRPr="00B12FEF" w:rsidRDefault="00137C0B" w:rsidP="00B12FEF">
      <w:pPr>
        <w:pStyle w:val="NoSpacing"/>
        <w:tabs>
          <w:tab w:val="left" w:pos="426"/>
        </w:tabs>
      </w:pPr>
      <w:r w:rsidRPr="00B12FEF">
        <w:t xml:space="preserve">7. </w:t>
      </w:r>
      <w:r w:rsidR="00B12FEF" w:rsidRPr="00B12FEF">
        <w:tab/>
      </w:r>
      <w:proofErr w:type="spellStart"/>
      <w:r w:rsidRPr="00B12FEF">
        <w:t>Milieudefensie</w:t>
      </w:r>
      <w:proofErr w:type="spellEnd"/>
      <w:r w:rsidRPr="00B12FEF">
        <w:t xml:space="preserve"> et al. feel they have satisfactorily and sufficiently substantiated their arguments by means of this submitted (documentary) evidence but they hereby explicitly offer again to further substantiate their arguments - in so far as they are obliged to do so under Article 150 of the Dutch Code of Civil Procedure - by presenting additional documents, including, but not limited to, submitting additional scientific evidence about the causes and consequences of climate change for (the goals of) </w:t>
      </w:r>
      <w:proofErr w:type="spellStart"/>
      <w:r w:rsidRPr="00B12FEF">
        <w:t>Milieudefensie</w:t>
      </w:r>
      <w:proofErr w:type="spellEnd"/>
      <w:r w:rsidRPr="00B12FEF">
        <w:t xml:space="preserve"> et al., as well as evidence regarding the need to take the necessary reduction measures and the reduction order which is being claimed, as well as by hearing relevant expert witnesses. This in any event includes evidence in the form of documents and/or expert witnesses from the Stockholm Environment Institute, in particular also with regard to the issue of causality.</w:t>
      </w:r>
    </w:p>
    <w:p w14:paraId="52993E62" w14:textId="77777777" w:rsidR="00A701D3" w:rsidRPr="00B12FEF" w:rsidRDefault="00A701D3" w:rsidP="00137C0B">
      <w:pPr>
        <w:pStyle w:val="NoSpacing"/>
      </w:pPr>
    </w:p>
    <w:p w14:paraId="1319F656" w14:textId="60621FC5" w:rsidR="00137C0B" w:rsidRPr="00B12FEF" w:rsidRDefault="00137C0B" w:rsidP="00B12FEF">
      <w:pPr>
        <w:pStyle w:val="NoSpacing"/>
        <w:tabs>
          <w:tab w:val="left" w:pos="426"/>
        </w:tabs>
      </w:pPr>
      <w:r w:rsidRPr="00B12FEF">
        <w:t xml:space="preserve">8. </w:t>
      </w:r>
      <w:r w:rsidR="00B12FEF" w:rsidRPr="00B12FEF">
        <w:tab/>
      </w:r>
      <w:r w:rsidRPr="00B12FEF">
        <w:t xml:space="preserve">In addition to the above, </w:t>
      </w:r>
      <w:proofErr w:type="spellStart"/>
      <w:r w:rsidRPr="00B12FEF">
        <w:t>Milieudefensie</w:t>
      </w:r>
      <w:proofErr w:type="spellEnd"/>
      <w:r w:rsidRPr="00B12FEF">
        <w:t xml:space="preserve"> et al. is offering, on the request of the District Court, to (digitally) present the literature and jurisprudence to which it refers in these proceedings.</w:t>
      </w:r>
    </w:p>
    <w:p w14:paraId="499D72F2" w14:textId="2F69C194" w:rsidR="00A701D3" w:rsidRPr="00B12FEF" w:rsidRDefault="00A701D3" w:rsidP="00137C0B">
      <w:pPr>
        <w:pStyle w:val="NoSpacing"/>
      </w:pPr>
    </w:p>
    <w:p w14:paraId="07340BA8" w14:textId="72AFEB0B" w:rsidR="00B12FEF" w:rsidRPr="00B12FEF" w:rsidRDefault="00B12FEF" w:rsidP="00137C0B">
      <w:pPr>
        <w:pStyle w:val="NoSpacing"/>
      </w:pPr>
    </w:p>
    <w:p w14:paraId="61D8FBFB" w14:textId="5C47B71B" w:rsidR="00B12FEF" w:rsidRPr="00B12FEF" w:rsidRDefault="00B12FEF" w:rsidP="00137C0B">
      <w:pPr>
        <w:pStyle w:val="NoSpacing"/>
      </w:pPr>
    </w:p>
    <w:p w14:paraId="4648685D" w14:textId="62D8A4A7" w:rsidR="00B12FEF" w:rsidRPr="00B12FEF" w:rsidRDefault="00B12FEF" w:rsidP="00137C0B">
      <w:pPr>
        <w:pStyle w:val="NoSpacing"/>
      </w:pPr>
    </w:p>
    <w:p w14:paraId="2C3197F3" w14:textId="77777777" w:rsidR="00B12FEF" w:rsidRPr="00B12FEF" w:rsidRDefault="00B12FEF" w:rsidP="00137C0B">
      <w:pPr>
        <w:pStyle w:val="NoSpacing"/>
      </w:pPr>
    </w:p>
    <w:p w14:paraId="6011B206" w14:textId="3E351077" w:rsidR="00A701D3" w:rsidRPr="00B12FEF" w:rsidRDefault="00A701D3" w:rsidP="00137C0B">
      <w:pPr>
        <w:pStyle w:val="NoSpacing"/>
      </w:pPr>
      <w:r w:rsidRPr="00B12FEF">
        <w:t>Let this be entered in the record!</w:t>
      </w:r>
    </w:p>
    <w:p w14:paraId="14C575DB" w14:textId="7647171D" w:rsidR="00A701D3" w:rsidRPr="00B12FEF" w:rsidRDefault="00A701D3" w:rsidP="00137C0B">
      <w:pPr>
        <w:pStyle w:val="NoSpacing"/>
      </w:pPr>
    </w:p>
    <w:p w14:paraId="204EBB75" w14:textId="5A333AD5" w:rsidR="00A701D3" w:rsidRPr="00B12FEF" w:rsidRDefault="00A701D3" w:rsidP="00137C0B">
      <w:pPr>
        <w:pStyle w:val="NoSpacing"/>
      </w:pPr>
      <w:r w:rsidRPr="00B12FEF">
        <w:t>Counsel,</w:t>
      </w:r>
    </w:p>
    <w:p w14:paraId="38CCAEA0" w14:textId="77777777" w:rsidR="00A701D3" w:rsidRPr="00B12FEF" w:rsidRDefault="00A701D3" w:rsidP="00137C0B">
      <w:pPr>
        <w:pStyle w:val="NoSpacing"/>
      </w:pPr>
    </w:p>
    <w:p w14:paraId="54FBDB48" w14:textId="7C9D477E" w:rsidR="00A701D3" w:rsidRPr="00B12FEF" w:rsidRDefault="00A701D3" w:rsidP="00137C0B">
      <w:pPr>
        <w:pStyle w:val="NoSpacing"/>
      </w:pPr>
      <w:r w:rsidRPr="00B12FEF">
        <w:t>(signature)</w:t>
      </w:r>
    </w:p>
    <w:p w14:paraId="65014412" w14:textId="77777777" w:rsidR="00A701D3" w:rsidRPr="00B12FEF" w:rsidRDefault="00A701D3" w:rsidP="00137C0B">
      <w:pPr>
        <w:pStyle w:val="NoSpacing"/>
      </w:pPr>
    </w:p>
    <w:p w14:paraId="660BEC53" w14:textId="77777777" w:rsidR="00137C0B" w:rsidRPr="00B12FEF" w:rsidRDefault="00137C0B" w:rsidP="00137C0B">
      <w:pPr>
        <w:pStyle w:val="NoSpacing"/>
      </w:pPr>
    </w:p>
    <w:p w14:paraId="727616FF" w14:textId="77777777" w:rsidR="00137C0B" w:rsidRPr="00B12FEF" w:rsidRDefault="00137C0B" w:rsidP="00137C0B">
      <w:pPr>
        <w:pStyle w:val="NoSpacing"/>
      </w:pPr>
    </w:p>
    <w:p w14:paraId="7D87132A" w14:textId="77777777" w:rsidR="008D4F66" w:rsidRPr="00B12FEF" w:rsidRDefault="008D4F66" w:rsidP="00137C0B">
      <w:pPr>
        <w:pStyle w:val="NoSpacing"/>
      </w:pPr>
    </w:p>
    <w:sectPr w:rsidR="008D4F66" w:rsidRPr="00B12FEF" w:rsidSect="00683195">
      <w:headerReference w:type="even" r:id="rId6"/>
      <w:headerReference w:type="default" r:id="rId7"/>
      <w:headerReference w:type="first" r:id="rId8"/>
      <w:pgSz w:w="11900" w:h="16840"/>
      <w:pgMar w:top="1417" w:right="1417" w:bottom="1417" w:left="141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6D38" w14:textId="77777777" w:rsidR="00653A4A" w:rsidRDefault="00653A4A" w:rsidP="00683195">
      <w:pPr>
        <w:spacing w:after="0" w:line="240" w:lineRule="auto"/>
      </w:pPr>
      <w:r>
        <w:separator/>
      </w:r>
    </w:p>
  </w:endnote>
  <w:endnote w:type="continuationSeparator" w:id="0">
    <w:p w14:paraId="5EF40217" w14:textId="77777777" w:rsidR="00653A4A" w:rsidRDefault="00653A4A" w:rsidP="0068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B7810" w14:textId="77777777" w:rsidR="00653A4A" w:rsidRDefault="00653A4A" w:rsidP="00683195">
      <w:pPr>
        <w:spacing w:after="0" w:line="240" w:lineRule="auto"/>
      </w:pPr>
      <w:r>
        <w:separator/>
      </w:r>
    </w:p>
  </w:footnote>
  <w:footnote w:type="continuationSeparator" w:id="0">
    <w:p w14:paraId="7D671CD5" w14:textId="77777777" w:rsidR="00653A4A" w:rsidRDefault="00653A4A" w:rsidP="0068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937797"/>
      <w:docPartObj>
        <w:docPartGallery w:val="Page Numbers (Top of Page)"/>
        <w:docPartUnique/>
      </w:docPartObj>
    </w:sdtPr>
    <w:sdtContent>
      <w:p w14:paraId="100EFA9A" w14:textId="76A179EA" w:rsidR="00683195" w:rsidRDefault="00683195" w:rsidP="00CF5E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0F88E1" w14:textId="77777777" w:rsidR="00683195" w:rsidRDefault="00683195" w:rsidP="006831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423200"/>
      <w:docPartObj>
        <w:docPartGallery w:val="Page Numbers (Top of Page)"/>
        <w:docPartUnique/>
      </w:docPartObj>
    </w:sdtPr>
    <w:sdtContent>
      <w:p w14:paraId="3C3754E1" w14:textId="77777777" w:rsidR="00683195" w:rsidRDefault="00683195" w:rsidP="00CF5EDA">
        <w:pPr>
          <w:pStyle w:val="Header"/>
          <w:framePr w:wrap="none" w:vAnchor="text" w:hAnchor="margin" w:xAlign="right" w:y="1"/>
          <w:rPr>
            <w:rStyle w:val="PageNumber"/>
          </w:rPr>
        </w:pPr>
      </w:p>
      <w:p w14:paraId="6D47AF2B" w14:textId="1DBB1F89" w:rsidR="00683195" w:rsidRDefault="00683195" w:rsidP="00CF5EDA">
        <w:pPr>
          <w:pStyle w:val="Header"/>
          <w:framePr w:wrap="none" w:vAnchor="text" w:hAnchor="margin" w:xAlign="right" w:y="1"/>
          <w:rPr>
            <w:rStyle w:val="PageNumber"/>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815E86" w14:textId="125F4EC2" w:rsidR="00683195" w:rsidRDefault="00683195" w:rsidP="00683195">
    <w:pPr>
      <w:pStyle w:val="Header"/>
      <w:ind w:right="360"/>
    </w:pPr>
  </w:p>
  <w:p w14:paraId="0900D61A" w14:textId="636BAC53" w:rsidR="00683195" w:rsidRDefault="00683195">
    <w:pPr>
      <w:pStyle w:val="Header"/>
    </w:pPr>
    <w:r>
      <w:t>Unofficial translation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9EDA" w14:textId="537D6409" w:rsidR="00683195" w:rsidRDefault="00683195">
    <w:pPr>
      <w:pStyle w:val="Header"/>
    </w:pPr>
  </w:p>
  <w:p w14:paraId="0C739EDD" w14:textId="3B30ED3B" w:rsidR="00683195" w:rsidRDefault="00683195">
    <w:pPr>
      <w:pStyle w:val="Header"/>
    </w:pPr>
    <w:r>
      <w:t>Unofficial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0B"/>
    <w:rsid w:val="00137C0B"/>
    <w:rsid w:val="00325325"/>
    <w:rsid w:val="003A498B"/>
    <w:rsid w:val="003C31F1"/>
    <w:rsid w:val="00653A4A"/>
    <w:rsid w:val="00683195"/>
    <w:rsid w:val="006C6E6A"/>
    <w:rsid w:val="0076372A"/>
    <w:rsid w:val="008415D7"/>
    <w:rsid w:val="008D4F66"/>
    <w:rsid w:val="008E7F1F"/>
    <w:rsid w:val="00A701D3"/>
    <w:rsid w:val="00B056FF"/>
    <w:rsid w:val="00B12FEF"/>
    <w:rsid w:val="00E044A6"/>
    <w:rsid w:val="00E85825"/>
    <w:rsid w:val="00FB2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3CB8"/>
  <w15:chartTrackingRefBased/>
  <w15:docId w15:val="{9B2B0337-A6DB-401B-9A81-9DAAD55D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C0B"/>
    <w:pPr>
      <w:spacing w:after="0" w:line="240" w:lineRule="auto"/>
    </w:pPr>
  </w:style>
  <w:style w:type="paragraph" w:styleId="Header">
    <w:name w:val="header"/>
    <w:basedOn w:val="Normal"/>
    <w:link w:val="HeaderChar"/>
    <w:uiPriority w:val="99"/>
    <w:unhideWhenUsed/>
    <w:rsid w:val="0068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95"/>
  </w:style>
  <w:style w:type="paragraph" w:styleId="Footer">
    <w:name w:val="footer"/>
    <w:basedOn w:val="Normal"/>
    <w:link w:val="FooterChar"/>
    <w:uiPriority w:val="99"/>
    <w:unhideWhenUsed/>
    <w:rsid w:val="0068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95"/>
  </w:style>
  <w:style w:type="character" w:styleId="PageNumber">
    <w:name w:val="page number"/>
    <w:basedOn w:val="DefaultParagraphFont"/>
    <w:uiPriority w:val="99"/>
    <w:semiHidden/>
    <w:unhideWhenUsed/>
    <w:rsid w:val="0068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Koster</dc:creator>
  <cp:keywords/>
  <dc:description/>
  <cp:lastModifiedBy>Laura Christiaens</cp:lastModifiedBy>
  <cp:revision>3</cp:revision>
  <dcterms:created xsi:type="dcterms:W3CDTF">2021-05-04T09:46:00Z</dcterms:created>
  <dcterms:modified xsi:type="dcterms:W3CDTF">2021-05-04T09:46:00Z</dcterms:modified>
</cp:coreProperties>
</file>